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74" w:rsidRPr="00A75174" w:rsidRDefault="00A75174" w:rsidP="00A75174">
      <w:pPr>
        <w:spacing w:after="0" w:line="360" w:lineRule="auto"/>
        <w:rPr>
          <w:sz w:val="20"/>
          <w:szCs w:val="20"/>
        </w:rPr>
      </w:pPr>
    </w:p>
    <w:p w:rsidR="00A75174" w:rsidRPr="00CF7811" w:rsidRDefault="00A75174" w:rsidP="00A75174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ΟΣΟΙ ΦΟΙΤΗΤΕΣ ΕΝΔΙΑΦΕΡΟΝΤΑΙ ΝΑ ΚΑΝΟΥΝ ΑΙΤΗΣΗ ΓΙΑ ΠΡΑΚΤΙΚΗ ΑΣΚΗΣΗ ΣΤΟ ΕΑΡΙΝΟ ΕΞΑΜΗΝΟ 2020-21 ΝΑ ΕΓΓΡΑΦΟΥΝ ΣΤΟ </w:t>
      </w:r>
      <w:r>
        <w:rPr>
          <w:sz w:val="20"/>
          <w:szCs w:val="20"/>
          <w:lang w:val="en-US"/>
        </w:rPr>
        <w:t>ECLASS</w:t>
      </w:r>
      <w:r>
        <w:rPr>
          <w:sz w:val="20"/>
          <w:szCs w:val="20"/>
        </w:rPr>
        <w:t xml:space="preserve"> ΣΤΟ ΜΑΘΗΜΑ «ΠΡΑΚΤΙΚΗ ΑΣΚΗΣΗ» ΚΑΙ ΝΑ ΚΑΤΑΘΕΣΟΥΝ ΤΑ ΑΠΑΡΑΙΤΗΤΑ ΔΙΚΑΙΟΛΟΓΗΤΙΚΑ ΣΤΟ ΣΧΕΤΙΚΟ ΠΕΔΙΟ: </w:t>
      </w:r>
      <w:r w:rsidRPr="00CF7811">
        <w:rPr>
          <w:sz w:val="20"/>
          <w:szCs w:val="20"/>
          <w:u w:val="single"/>
        </w:rPr>
        <w:t>ΔΙΚΑΙΟΛΟΓΗΤΙΚΑ ΓΙΑ ΑΙΤΗΣΕΙΣ ΠΑ ΕΑΡΙΝΟΥ ΕΞΑΜΗΝΟΥ 2021</w:t>
      </w:r>
    </w:p>
    <w:p w:rsidR="00A75174" w:rsidRDefault="00A75174" w:rsidP="00A7517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ΤΑ ΔΙΚΑΙΟΛΟΓΗΤΙΚΑ ΕΙΝΑΙ:</w:t>
      </w:r>
    </w:p>
    <w:p w:rsidR="00A75174" w:rsidRDefault="00A75174" w:rsidP="00A75174">
      <w:pPr>
        <w:pStyle w:val="a3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A75174">
        <w:rPr>
          <w:sz w:val="20"/>
          <w:szCs w:val="20"/>
        </w:rPr>
        <w:t>ΑΙΤΗΣΗ ΕΝΑΡΞΗΣ ΠΑ</w:t>
      </w:r>
    </w:p>
    <w:p w:rsidR="00A75174" w:rsidRDefault="00A75174" w:rsidP="00A75174">
      <w:pPr>
        <w:pStyle w:val="a3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ΑΝΑΛΥΤΙΚΗ ΒΑΘΜΟΛΟΓΙΑ ΕΚΤΥΠΩΜΕΝΗ ΑΠΟ ΤΟ </w:t>
      </w:r>
      <w:r>
        <w:rPr>
          <w:sz w:val="20"/>
          <w:szCs w:val="20"/>
          <w:lang w:val="en-US"/>
        </w:rPr>
        <w:t>PITHIA</w:t>
      </w:r>
      <w:r>
        <w:rPr>
          <w:sz w:val="20"/>
          <w:szCs w:val="20"/>
        </w:rPr>
        <w:t xml:space="preserve"> ΣΕ </w:t>
      </w:r>
      <w:r w:rsidR="00CF7811">
        <w:rPr>
          <w:sz w:val="20"/>
          <w:szCs w:val="20"/>
        </w:rPr>
        <w:t xml:space="preserve">ΜΟΡΦΗ </w:t>
      </w:r>
      <w:r>
        <w:rPr>
          <w:sz w:val="20"/>
          <w:szCs w:val="20"/>
          <w:lang w:val="en-US"/>
        </w:rPr>
        <w:t>PDF</w:t>
      </w:r>
      <w:r w:rsidR="000F7C3F">
        <w:rPr>
          <w:sz w:val="20"/>
          <w:szCs w:val="20"/>
        </w:rPr>
        <w:t xml:space="preserve"> (ΚΑΙ ΤΗΝ ΠΡΩΤΗ ΣΕΛΙΔΑ ΧΩΡΙΣΤΑ ΟΠΟΥ ΦΑΙΝΟΝΤΑΙ ΤΑ ΣΤΟΙΧΕΙΑ ΦΟΙΤΗΤΗ)</w:t>
      </w:r>
    </w:p>
    <w:p w:rsidR="0089100E" w:rsidRDefault="00A75174" w:rsidP="00A75174">
      <w:pPr>
        <w:pStyle w:val="a3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89100E">
        <w:rPr>
          <w:sz w:val="20"/>
          <w:szCs w:val="20"/>
        </w:rPr>
        <w:t xml:space="preserve">ΒΕΒΑΙΩΣΗ ΑΠΑΣΧΟΛΗΣΗΣ ΚΑΙ ΑΣΦΑΛΙΣΗΣ ΑΠΟ ΦΟΡΕΑ ΑΠΑΣΧΟΛΗΣΗΣ </w:t>
      </w:r>
      <w:r w:rsidR="0089100E">
        <w:rPr>
          <w:sz w:val="20"/>
          <w:szCs w:val="20"/>
        </w:rPr>
        <w:t>(ΟΧΙ ΓΙΑ ΤΑ ΝΟΣΟΚΟΜΕΙΑ ΘΕΣΣΑΛΟΝΙΚΗΣ)</w:t>
      </w:r>
    </w:p>
    <w:p w:rsidR="007A10FD" w:rsidRPr="0089100E" w:rsidRDefault="007A10FD" w:rsidP="00A75174">
      <w:pPr>
        <w:pStyle w:val="a3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89100E">
        <w:rPr>
          <w:sz w:val="20"/>
          <w:szCs w:val="20"/>
        </w:rPr>
        <w:t>ΒΕΒΑΙΩΣΗ ΤΗΛΕΡΓΑΣΙΑΣ ΓΙΑ ΟΣΟ ΙΣΧΥΕΙ ΑΝΑΣΤΟΛΗ ΤΗΣ ΔΙΑΖΩΣΗΣ ΠΑ</w:t>
      </w:r>
    </w:p>
    <w:p w:rsidR="00A75174" w:rsidRDefault="00A75174" w:rsidP="00A75174">
      <w:pPr>
        <w:spacing w:after="0" w:line="360" w:lineRule="auto"/>
        <w:rPr>
          <w:sz w:val="20"/>
          <w:szCs w:val="20"/>
        </w:rPr>
      </w:pPr>
      <w:r w:rsidRPr="00A75174">
        <w:rPr>
          <w:sz w:val="20"/>
          <w:szCs w:val="20"/>
        </w:rPr>
        <w:t xml:space="preserve">ΟΛΑ ΤΑ ΕΓΓΡΑΦΑ ΝΑ ΚΑΤΑΤΕΘΟΥΝ ΣΕ ΜΟΡΦΗ </w:t>
      </w:r>
      <w:r w:rsidRPr="00A75174">
        <w:rPr>
          <w:sz w:val="20"/>
          <w:szCs w:val="20"/>
          <w:lang w:val="en-US"/>
        </w:rPr>
        <w:t>PDF</w:t>
      </w:r>
    </w:p>
    <w:p w:rsidR="00EA2E03" w:rsidRPr="00EA2E03" w:rsidRDefault="00EA2E03" w:rsidP="00EA2E03">
      <w:pPr>
        <w:pStyle w:val="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EA2E03">
        <w:rPr>
          <w:rFonts w:asciiTheme="minorHAnsi" w:hAnsiTheme="minorHAnsi" w:cstheme="minorHAnsi"/>
          <w:sz w:val="20"/>
          <w:szCs w:val="20"/>
        </w:rPr>
        <w:t xml:space="preserve">ΑΠΑΡΑΙΤΗΤΗ ΠΡΟΫΠΟΘΕΣΗ ΟΙ ΦΟΙΤΗΤΕΣ ΝΑ ΟΦΕΙΛΟΥΝ ΜΕΧΡΙ 8 ΜΑΘΗΜΑΤΑ ΚΑΙ ΚΑΝΕΝΑ ΕΙΔΙΚΟΤΗΤΑΣ ΜΕ ΕΞΑΙΡΕΣΗ ΤΟ ΜΑΘΗΜΑ </w:t>
      </w:r>
      <w:r>
        <w:rPr>
          <w:rFonts w:asciiTheme="minorHAnsi" w:hAnsiTheme="minorHAnsi" w:cstheme="minorHAnsi"/>
          <w:sz w:val="20"/>
          <w:szCs w:val="20"/>
        </w:rPr>
        <w:t>ΔΙΑΤΡΟΦΙΚΗ ΑΓΩΓΗ – ΑΓΩΓΗ ΥΓΕΙΑΣ</w:t>
      </w:r>
      <w:r w:rsidRPr="00EA2E03">
        <w:rPr>
          <w:rFonts w:asciiTheme="minorHAnsi" w:hAnsiTheme="minorHAnsi" w:cstheme="minorHAnsi"/>
          <w:sz w:val="20"/>
          <w:szCs w:val="20"/>
        </w:rPr>
        <w:t>.</w:t>
      </w:r>
    </w:p>
    <w:p w:rsidR="00EA2E03" w:rsidRPr="00EA2E03" w:rsidRDefault="007A10FD" w:rsidP="00EA2E03">
      <w:pPr>
        <w:pStyle w:val="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7A10FD">
        <w:rPr>
          <w:rFonts w:asciiTheme="minorHAnsi" w:hAnsiTheme="minorHAnsi" w:cstheme="minorHAnsi"/>
          <w:b/>
          <w:sz w:val="20"/>
          <w:szCs w:val="20"/>
          <w:u w:val="single"/>
        </w:rPr>
        <w:t>ΠΡΟΣΟΧΗ: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A2E03" w:rsidRPr="00EA2E03">
        <w:rPr>
          <w:rFonts w:asciiTheme="minorHAnsi" w:hAnsiTheme="minorHAnsi" w:cstheme="minorHAnsi"/>
          <w:sz w:val="20"/>
          <w:szCs w:val="20"/>
        </w:rPr>
        <w:t xml:space="preserve">ΠΑΡΑΚΑΛΟΥΝΤΑΙ ΟΙ ΦΟΙΤΗΤΕΣ ΠΟΥ ΕΝΔΙΑΦΕΡΟΝΤΑΙ </w:t>
      </w:r>
      <w:r w:rsidR="00EA2E03">
        <w:rPr>
          <w:rFonts w:asciiTheme="minorHAnsi" w:hAnsiTheme="minorHAnsi" w:cstheme="minorHAnsi"/>
          <w:sz w:val="20"/>
          <w:szCs w:val="20"/>
        </w:rPr>
        <w:t>ΓΙΑ ΝΟΣΟΚΟΜΕΙΑ</w:t>
      </w:r>
      <w:r w:rsidR="00EA2E03" w:rsidRPr="00EA2E03">
        <w:rPr>
          <w:rFonts w:asciiTheme="minorHAnsi" w:hAnsiTheme="minorHAnsi" w:cstheme="minorHAnsi"/>
          <w:sz w:val="20"/>
          <w:szCs w:val="20"/>
        </w:rPr>
        <w:t xml:space="preserve"> </w:t>
      </w:r>
      <w:r w:rsidR="00EA2E03">
        <w:rPr>
          <w:rFonts w:asciiTheme="minorHAnsi" w:hAnsiTheme="minorHAnsi" w:cstheme="minorHAnsi"/>
          <w:sz w:val="20"/>
          <w:szCs w:val="20"/>
        </w:rPr>
        <w:t xml:space="preserve">ΘΕΣΣΑΛΟΝΙΚΗΣ </w:t>
      </w:r>
      <w:r>
        <w:rPr>
          <w:rFonts w:asciiTheme="minorHAnsi" w:hAnsiTheme="minorHAnsi" w:cstheme="minorHAnsi"/>
          <w:sz w:val="20"/>
          <w:szCs w:val="20"/>
        </w:rPr>
        <w:t xml:space="preserve">ΔΕΝ ΕΠΙΚΟΙΝΩΝΟΥΝ ΜΕ ΤΑ ΝΟΣΟΚΟΜΕΙΑ ΑΛΛΆ ΠΡΕΠΕΙ </w:t>
      </w:r>
      <w:r w:rsidR="00EA2E03" w:rsidRPr="00EA2E03">
        <w:rPr>
          <w:rFonts w:asciiTheme="minorHAnsi" w:hAnsiTheme="minorHAnsi" w:cstheme="minorHAnsi"/>
          <w:sz w:val="20"/>
          <w:szCs w:val="20"/>
        </w:rPr>
        <w:t xml:space="preserve">ΝΑ </w:t>
      </w:r>
      <w:r w:rsidR="00EA2E03">
        <w:rPr>
          <w:rFonts w:asciiTheme="minorHAnsi" w:hAnsiTheme="minorHAnsi" w:cstheme="minorHAnsi"/>
          <w:sz w:val="20"/>
          <w:szCs w:val="20"/>
        </w:rPr>
        <w:t>ΓΡΑΨΟΥΝ</w:t>
      </w:r>
      <w:r w:rsidR="00EA2E03" w:rsidRPr="00EA2E03">
        <w:rPr>
          <w:rFonts w:asciiTheme="minorHAnsi" w:hAnsiTheme="minorHAnsi" w:cstheme="minorHAnsi"/>
          <w:sz w:val="20"/>
          <w:szCs w:val="20"/>
        </w:rPr>
        <w:t xml:space="preserve"> </w:t>
      </w:r>
      <w:r w:rsidR="00EA2E03">
        <w:rPr>
          <w:rFonts w:asciiTheme="minorHAnsi" w:hAnsiTheme="minorHAnsi" w:cstheme="minorHAnsi"/>
          <w:sz w:val="20"/>
          <w:szCs w:val="20"/>
        </w:rPr>
        <w:t>Σ</w:t>
      </w:r>
      <w:r w:rsidR="00EA2E03" w:rsidRPr="00EA2E03">
        <w:rPr>
          <w:rFonts w:asciiTheme="minorHAnsi" w:hAnsiTheme="minorHAnsi" w:cstheme="minorHAnsi"/>
          <w:sz w:val="20"/>
          <w:szCs w:val="20"/>
        </w:rPr>
        <w:t xml:space="preserve">ΤΙΣ ΑΙΤΗΣΕΙΣ ΤΟΥΣ </w:t>
      </w:r>
      <w:r w:rsidR="00EA2E03">
        <w:rPr>
          <w:rFonts w:asciiTheme="minorHAnsi" w:hAnsiTheme="minorHAnsi" w:cstheme="minorHAnsi"/>
          <w:sz w:val="20"/>
          <w:szCs w:val="20"/>
        </w:rPr>
        <w:t xml:space="preserve">ΤΗ ΣΕΙΡΑ ΠΡΟΤΙΜΗΣΗΣ ΣΤΙΣ ΕΠΙΛΟΓΕΣ ΤΟΥΣ </w:t>
      </w:r>
      <w:r w:rsidR="00EA2E03" w:rsidRPr="00EA2E03">
        <w:rPr>
          <w:rFonts w:asciiTheme="minorHAnsi" w:hAnsiTheme="minorHAnsi" w:cstheme="minorHAnsi"/>
          <w:sz w:val="20"/>
          <w:szCs w:val="20"/>
        </w:rPr>
        <w:t>ΩΣΤΕ ΝΑ ΔΗΜΙΟΥΡΓΗΘ</w:t>
      </w:r>
      <w:r>
        <w:rPr>
          <w:rFonts w:asciiTheme="minorHAnsi" w:hAnsiTheme="minorHAnsi" w:cstheme="minorHAnsi"/>
          <w:sz w:val="20"/>
          <w:szCs w:val="20"/>
        </w:rPr>
        <w:t>ΕΙ ΛΙΣΤΑ ΠΡΟΤΕΡΑΙΟΤΗΤΑΣ ΜΕ ΒΑΣΗ</w:t>
      </w:r>
      <w:r w:rsidR="00EA2E03" w:rsidRPr="00EA2E03">
        <w:rPr>
          <w:rFonts w:asciiTheme="minorHAnsi" w:hAnsiTheme="minorHAnsi" w:cstheme="minorHAnsi"/>
          <w:sz w:val="20"/>
          <w:szCs w:val="20"/>
        </w:rPr>
        <w:t xml:space="preserve"> ΚΡΙΤΗΡΙΑ ΕΠΙΔΟΣΗΣ ΑΠΟ ΤΟΝ ΠΑΡΑΚΑΤΩ ΠΙΝΑΚΑ.</w:t>
      </w:r>
      <w:r>
        <w:rPr>
          <w:rFonts w:asciiTheme="minorHAnsi" w:hAnsiTheme="minorHAnsi" w:cstheme="minorHAnsi"/>
          <w:sz w:val="20"/>
          <w:szCs w:val="20"/>
        </w:rPr>
        <w:t xml:space="preserve"> ΟΙ ΘΕΣΕΙΣ ΓΙΑ ΝΟΣΟΚΟΜΕΙΑ ΘΑ ΕΝΕΡΓΟΠΟΙΗΘΟΥΝ ΟΤΑΝ ΕΠΙΤΡΑΠΕΙ Η ΔΙΑΖΩΣΗΣ ΠΑ .</w:t>
      </w:r>
    </w:p>
    <w:p w:rsidR="00EA2E03" w:rsidRPr="00EA2E03" w:rsidRDefault="00EA2E03" w:rsidP="00EA2E03">
      <w:pPr>
        <w:pStyle w:val="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EA2E03">
        <w:rPr>
          <w:rFonts w:asciiTheme="minorHAnsi" w:hAnsiTheme="minorHAnsi" w:cstheme="minorHAnsi"/>
          <w:sz w:val="20"/>
          <w:szCs w:val="20"/>
        </w:rPr>
        <w:t xml:space="preserve">ΌΣΟΙ ΦΟΙΤΗΤΕΣ ΕΝΔΙΑΦΕΡΟΝΤΑΙ ΝΑ ΕΙΝΑΙ ΥΠΟΨΗΦΙΟΙ ΓΙΑ ΕΣΠΑ </w:t>
      </w:r>
      <w:r>
        <w:rPr>
          <w:rFonts w:asciiTheme="minorHAnsi" w:hAnsiTheme="minorHAnsi" w:cstheme="minorHAnsi"/>
          <w:sz w:val="20"/>
          <w:szCs w:val="20"/>
        </w:rPr>
        <w:t xml:space="preserve">ΔΕ ΘΑ ΚΑΝΟΥΝ ΤΩΡΑ ΑΙΤΗΣΗ ΑΛΛΑ </w:t>
      </w:r>
      <w:r w:rsidRPr="00EA2E03">
        <w:rPr>
          <w:rFonts w:asciiTheme="minorHAnsi" w:hAnsiTheme="minorHAnsi" w:cstheme="minorHAnsi"/>
          <w:sz w:val="20"/>
          <w:szCs w:val="20"/>
        </w:rPr>
        <w:t xml:space="preserve">ΠΡΕΠΕΙ ΝΑ </w:t>
      </w:r>
      <w:r>
        <w:rPr>
          <w:rFonts w:asciiTheme="minorHAnsi" w:hAnsiTheme="minorHAnsi" w:cstheme="minorHAnsi"/>
          <w:sz w:val="20"/>
          <w:szCs w:val="20"/>
        </w:rPr>
        <w:t xml:space="preserve">ΚΑΝΟΥΝ </w:t>
      </w:r>
      <w:r w:rsidRPr="00EA2E03">
        <w:rPr>
          <w:rFonts w:asciiTheme="minorHAnsi" w:hAnsiTheme="minorHAnsi" w:cstheme="minorHAnsi"/>
          <w:sz w:val="20"/>
          <w:szCs w:val="20"/>
        </w:rPr>
        <w:t xml:space="preserve">ΑΙΤΗΣΗ ΚΑΙ ΝΑ ΠΡΟΣΚΟΜΙΣΟΥΝ ΕΠΙΣΗΣ ΚΑΙ ΤΑ ΑΝΤΙΣΤΟΙΧΑ ΔΙΚΑΙΟΛΟΓΗΤΙΚΑ (ΕΠΙΔΟΣΗΣ, ΚΟΙΝΩΝΙΚΑ, ΕΙΣΟΔΗΜΑΤΙΚΑ) </w:t>
      </w:r>
      <w:r>
        <w:rPr>
          <w:rFonts w:asciiTheme="minorHAnsi" w:hAnsiTheme="minorHAnsi" w:cstheme="minorHAnsi"/>
          <w:sz w:val="20"/>
          <w:szCs w:val="20"/>
        </w:rPr>
        <w:t>ΟΤΑΝ ΑΝΑΚΟΙΝΩΘΕΙ ΑΠΟ ΤΟ ΕΣΠΑ ΠΡΟΘΕΣΜΙΑ ΑΙΤΗΣΕΩΝ</w:t>
      </w:r>
      <w:r w:rsidR="0089100E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A2E03" w:rsidRDefault="00EA2E03" w:rsidP="00EA2E03">
      <w:pPr>
        <w:pStyle w:val="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EA2E03">
        <w:rPr>
          <w:rFonts w:asciiTheme="minorHAnsi" w:hAnsiTheme="minorHAnsi" w:cstheme="minorHAnsi"/>
          <w:sz w:val="20"/>
          <w:szCs w:val="20"/>
        </w:rPr>
        <w:t>ΣΗΜΕΙΩΝΟΥΜΕ, ΟΤΙ ΓΙΑ ΤΟ ΔΗΜΟΣΙΟ ΤΟΜΕΑ, ΘΑ ΠΡΕΠΕΙ ΝΑ ΥΠΑΡΧΕΙ ΘΕΣΜΟΘΕΤΗΜΕΝΗ ΘΕΣΗ ΜΕ ΑΜΟΙΒΗ (176,08€) ΚΑΙ ΑΣΦΑΛΙΣΗ ΓΙΑ ΤΟΝ/ΤΗΝ ΑΣΚΟΥΜΕΝΟ/Η ΦΟΙΤΗΤΗ/ΤΡΙΑ.</w:t>
      </w:r>
    </w:p>
    <w:p w:rsidR="00EA2E03" w:rsidRDefault="00EA2E03" w:rsidP="00EA2E03">
      <w:pPr>
        <w:jc w:val="center"/>
      </w:pPr>
      <w:r>
        <w:t xml:space="preserve">ΟΡΙΣΜΟΣ ΚΡΙΤΗΡΙΩΝ ΚΑΙ ΜΟΡΙΟΔΟΤΗΣΗΣ ΠΡΑΚΤΙΚΗΣ ΑΣΚΗΣΗΣ </w:t>
      </w:r>
      <w:r>
        <w:t xml:space="preserve">ΓΙΑ ΝΟΣΟΚΟΜΕΙΑ 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4"/>
        <w:gridCol w:w="3826"/>
      </w:tblGrid>
      <w:tr w:rsidR="00EA2E03" w:rsidTr="00EA2E03">
        <w:trPr>
          <w:trHeight w:val="60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2E03" w:rsidRDefault="00EA2E03" w:rsidP="00B3331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A2E03" w:rsidRDefault="00EA2E03" w:rsidP="00B3331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ΜΟΡΙΑ</w:t>
            </w:r>
          </w:p>
        </w:tc>
      </w:tr>
      <w:tr w:rsidR="00EA2E03" w:rsidTr="00EA2E03">
        <w:trPr>
          <w:trHeight w:val="56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3" w:rsidRDefault="00EA2E03" w:rsidP="00B3331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:rsidR="00EA2E03" w:rsidRDefault="00EA2E03" w:rsidP="00B3331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1.Α.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Μέσος Όρος Βαθμολογίας (35%)</w:t>
            </w:r>
          </w:p>
          <w:p w:rsidR="00EA2E03" w:rsidRDefault="00EA2E03" w:rsidP="00B3331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A2E03" w:rsidRDefault="00EA2E03" w:rsidP="00B3331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Μέσος όρος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 xml:space="preserve"> βαθμολογίας μαθημάτων που έχει παρακολουθήσει µε επιτυχία ο φοιτητής / η φοιτήτρια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3" w:rsidRDefault="00EA2E03" w:rsidP="00B3331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* 3,5 </w:t>
            </w:r>
          </w:p>
          <w:p w:rsidR="00EA2E03" w:rsidRDefault="00EA2E03" w:rsidP="00B3331B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EA2E03" w:rsidRDefault="00EA2E03" w:rsidP="00B333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A2E03" w:rsidRDefault="00EA2E03" w:rsidP="00B3331B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Κριτηρίου: 35</w:t>
            </w:r>
          </w:p>
          <w:p w:rsidR="00EA2E03" w:rsidRDefault="00EA2E03" w:rsidP="00B3331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Ελάχιστη Βαθμολογία Κριτηρίου: 17,5</w:t>
            </w:r>
          </w:p>
        </w:tc>
      </w:tr>
      <w:tr w:rsidR="00EA2E03" w:rsidTr="00EA2E03">
        <w:trPr>
          <w:trHeight w:val="60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3" w:rsidRDefault="00EA2E03" w:rsidP="00B3331B">
            <w:pPr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EA2E03" w:rsidRDefault="00EA2E03" w:rsidP="00B3331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1.Β.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Τυπικό Εξάμηνο (15%)</w:t>
            </w:r>
          </w:p>
          <w:p w:rsidR="00EA2E03" w:rsidRDefault="00EA2E03" w:rsidP="00B333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A2E03" w:rsidRDefault="00EA2E03" w:rsidP="00B333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A2E03" w:rsidRDefault="00EA2E03" w:rsidP="00B333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A2E03" w:rsidRDefault="00EA2E03" w:rsidP="00B3331B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Τυπικό εξάμηνο στο οποίο βρίσκεται ο φοιτητής / η φοιτήτρια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3" w:rsidRDefault="00EA2E03" w:rsidP="00B3331B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EA2E03" w:rsidRDefault="00EA2E03" w:rsidP="00B333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Τυπικό Η’ (8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15</w:t>
            </w:r>
          </w:p>
          <w:p w:rsidR="00EA2E03" w:rsidRDefault="00EA2E03" w:rsidP="00B333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Θ’ (9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10</w:t>
            </w:r>
          </w:p>
          <w:p w:rsidR="00EA2E03" w:rsidRDefault="00EA2E03" w:rsidP="00B333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Ι’ (10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5</w:t>
            </w:r>
          </w:p>
          <w:p w:rsidR="00EA2E03" w:rsidRDefault="00EA2E03" w:rsidP="00B333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και μεγαλύτερο εξάμηνο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:rsidR="00EA2E03" w:rsidRDefault="00EA2E03" w:rsidP="00B3331B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EA2E03" w:rsidRDefault="00EA2E03" w:rsidP="00B3331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</w:tr>
      <w:tr w:rsidR="00EA2E03" w:rsidTr="00EA2E03">
        <w:trPr>
          <w:trHeight w:val="60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3" w:rsidRDefault="00EA2E03" w:rsidP="00B3331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1.Γ.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Υπολειπόμενα Μαθήματα (15%)</w:t>
            </w:r>
          </w:p>
          <w:p w:rsidR="00EA2E03" w:rsidRDefault="00EA2E03" w:rsidP="00B333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A2E03" w:rsidRDefault="00EA2E03" w:rsidP="00B3331B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Μαθήματα που οφείλει ο φοιτητής / η φοιτήτρια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3" w:rsidRDefault="00EA2E03" w:rsidP="00B3331B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EA2E03" w:rsidRDefault="00EA2E03" w:rsidP="00B333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0 μαθήματα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15</w:t>
            </w:r>
          </w:p>
          <w:p w:rsidR="00EA2E03" w:rsidRDefault="00EA2E03" w:rsidP="00B333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1-2 μαθήματα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10</w:t>
            </w:r>
          </w:p>
          <w:p w:rsidR="00EA2E03" w:rsidRDefault="00EA2E03" w:rsidP="00B333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3-4 μαθήματα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5</w:t>
            </w:r>
          </w:p>
          <w:p w:rsidR="00EA2E03" w:rsidRDefault="00EA2E03" w:rsidP="00B3331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 και ανωτέρω μαθήματα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:rsidR="00EA2E03" w:rsidRDefault="00EA2E03" w:rsidP="00B3331B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EA2E03" w:rsidRDefault="00EA2E03" w:rsidP="00B3331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</w:tr>
      <w:tr w:rsidR="00EA2E03" w:rsidTr="00EA2E03">
        <w:trPr>
          <w:trHeight w:val="68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2E03" w:rsidRDefault="00EA2E03" w:rsidP="00B3331B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ΜΟΡΙΩΝ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2E03" w:rsidRPr="00EA2E03" w:rsidRDefault="00EA2E03" w:rsidP="00B3331B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65</w:t>
            </w:r>
          </w:p>
        </w:tc>
      </w:tr>
    </w:tbl>
    <w:p w:rsidR="00EA2E03" w:rsidRPr="00EA2E03" w:rsidRDefault="00EA2E03" w:rsidP="00EA2E03">
      <w:pPr>
        <w:pStyle w:val="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</w:p>
    <w:p w:rsidR="00A75174" w:rsidRPr="00A75174" w:rsidRDefault="00A75174" w:rsidP="00A75174">
      <w:pPr>
        <w:spacing w:after="0" w:line="360" w:lineRule="auto"/>
        <w:rPr>
          <w:sz w:val="20"/>
          <w:szCs w:val="20"/>
        </w:rPr>
      </w:pPr>
    </w:p>
    <w:sectPr w:rsidR="00A75174" w:rsidRPr="00A751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967"/>
    <w:multiLevelType w:val="hybridMultilevel"/>
    <w:tmpl w:val="D37275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217C"/>
    <w:multiLevelType w:val="hybridMultilevel"/>
    <w:tmpl w:val="D6A4E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5"/>
    <w:rsid w:val="000F7C3F"/>
    <w:rsid w:val="00362B34"/>
    <w:rsid w:val="007A10FD"/>
    <w:rsid w:val="0089100E"/>
    <w:rsid w:val="009E283E"/>
    <w:rsid w:val="00A75174"/>
    <w:rsid w:val="00CF7811"/>
    <w:rsid w:val="00EA2E03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7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A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7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A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2021-03-12T00:07:00Z</dcterms:created>
  <dcterms:modified xsi:type="dcterms:W3CDTF">2021-03-12T00:25:00Z</dcterms:modified>
</cp:coreProperties>
</file>